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020B5309" w:rsidR="00BF6079" w:rsidRPr="00D13881" w:rsidRDefault="0025746D" w:rsidP="00D13881">
            <w:pPr>
              <w:rPr>
                <w:rFonts w:cstheme="minorHAnsi"/>
              </w:rPr>
            </w:pPr>
            <w:r>
              <w:rPr>
                <w:rFonts w:cstheme="minorHAnsi"/>
              </w:rPr>
              <w:t>AROMATHERAPY</w:t>
            </w:r>
            <w:r w:rsidR="00A36CF1" w:rsidRPr="00D13881">
              <w:rPr>
                <w:rFonts w:cstheme="minorHAnsi"/>
              </w:rPr>
              <w:t xml:space="preserve"> </w:t>
            </w:r>
            <w:r w:rsidR="00D94165">
              <w:rPr>
                <w:rFonts w:cstheme="minorHAnsi"/>
              </w:rPr>
              <w:t>TREATMENT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D13881" w:rsidRPr="00D13881" w14:paraId="3A6F9351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1541EDA" w14:textId="64BE6979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Emergency Contact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3304BF0" w14:textId="54FC421C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Name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4EDE1F9C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D13881" w:rsidRPr="00D13881" w14:paraId="50D74CAD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15B3346D" w14:textId="77777777" w:rsidR="00D13881" w:rsidRPr="00D13881" w:rsidRDefault="00D13881" w:rsidP="00D1388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6EEFFA9" w14:textId="6BE22FC9" w:rsidR="00D13881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Contact number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69D2A380" w14:textId="77777777" w:rsidR="00D13881" w:rsidRPr="00D13881" w:rsidRDefault="00D13881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7657"/>
      </w:tblGrid>
      <w:tr w:rsidR="00065EF7" w:rsidRPr="00D13881" w14:paraId="4554418E" w14:textId="77777777" w:rsidTr="00BF6079">
        <w:tc>
          <w:tcPr>
            <w:tcW w:w="10485" w:type="dxa"/>
            <w:gridSpan w:val="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41F6C2D1" w:rsidR="00E7259A" w:rsidRPr="00D13881" w:rsidRDefault="00E7259A" w:rsidP="00736D3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shd w:val="clear" w:color="auto" w:fill="FFFFFF" w:themeFill="background1"/>
          </w:tcPr>
          <w:p w14:paraId="7F81CB77" w14:textId="77777777" w:rsidR="00E7259A" w:rsidRDefault="00E7259A" w:rsidP="00736D3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736D3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50BBFAFA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 xml:space="preserve">Treatment </w:t>
            </w:r>
            <w:r w:rsidR="0035163F">
              <w:rPr>
                <w:rFonts w:cstheme="minorHAnsi"/>
                <w:b/>
                <w:bCs/>
                <w:sz w:val="24"/>
              </w:rPr>
              <w:t>Planning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3A6CB99D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 xml:space="preserve">Treatment </w:t>
            </w:r>
            <w:r w:rsidR="003F00D4">
              <w:rPr>
                <w:rFonts w:cstheme="minorHAnsi"/>
                <w:iCs/>
              </w:rPr>
              <w:t>d</w:t>
            </w:r>
            <w:r w:rsidRPr="00D13881">
              <w:rPr>
                <w:rFonts w:cstheme="minorHAnsi"/>
                <w:iCs/>
              </w:rPr>
              <w:t xml:space="preserve">ate and </w:t>
            </w:r>
            <w:r w:rsidR="003F00D4">
              <w:rPr>
                <w:rFonts w:cstheme="minorHAnsi"/>
                <w:iCs/>
              </w:rPr>
              <w:t>l</w:t>
            </w:r>
            <w:r w:rsidRPr="00D13881">
              <w:rPr>
                <w:rFonts w:cstheme="minorHAnsi"/>
                <w:iCs/>
              </w:rPr>
              <w:t>ocation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3F00D4">
        <w:trPr>
          <w:trHeight w:val="96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5DF6E36B" w:rsidR="0057710A" w:rsidRPr="00D13881" w:rsidRDefault="0057710A" w:rsidP="0057710A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  <w:r w:rsidR="003E2FC8">
              <w:rPr>
                <w:rFonts w:cstheme="minorHAnsi"/>
              </w:rPr>
              <w:t xml:space="preserve"> / Application method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52FF0ECA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F00D4" w:rsidRPr="00D13881" w14:paraId="0B255574" w14:textId="77777777" w:rsidTr="003F00D4">
        <w:trPr>
          <w:trHeight w:val="667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DBCEB49" w14:textId="481D7706" w:rsidR="003F00D4" w:rsidRPr="00D13881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Contraindicated oils / oils to avoid</w:t>
            </w:r>
            <w:r>
              <w:rPr>
                <w:rFonts w:cstheme="minorHAnsi"/>
              </w:rPr>
              <w:br/>
            </w:r>
            <w:r w:rsidRPr="00736D34">
              <w:rPr>
                <w:rFonts w:cstheme="minorHAnsi"/>
                <w:i/>
                <w:iCs/>
                <w:sz w:val="20"/>
                <w:szCs w:val="20"/>
              </w:rPr>
              <w:t>includ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Pr="00736D34">
              <w:rPr>
                <w:rFonts w:cstheme="minorHAnsi"/>
                <w:i/>
                <w:iCs/>
                <w:sz w:val="20"/>
                <w:szCs w:val="20"/>
              </w:rPr>
              <w:t xml:space="preserve"> reason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239AF7E8" w14:textId="77777777" w:rsidR="003F00D4" w:rsidRPr="00D13881" w:rsidRDefault="003F00D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6B1229B" w14:textId="77777777" w:rsidTr="00736D34">
        <w:trPr>
          <w:trHeight w:val="681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4D68D8B6" w:rsidR="00736D34" w:rsidRPr="003F00D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Condition/s to treat and suitable essential oils</w:t>
            </w:r>
          </w:p>
        </w:tc>
        <w:tc>
          <w:tcPr>
            <w:tcW w:w="8365" w:type="dxa"/>
            <w:gridSpan w:val="2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A6562CE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157E9893" w14:textId="2055620A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3C30C98E" w14:textId="1CD020DF" w:rsidR="00736D34" w:rsidRPr="00D13881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7AB5CFD9" w14:textId="77777777" w:rsidTr="00736D34">
        <w:trPr>
          <w:trHeight w:val="370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62963B2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6617A2E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6498FC78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5CE28FDC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64375EE" w14:textId="77777777" w:rsidTr="00736D34">
        <w:trPr>
          <w:trHeight w:val="78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92362A2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715DE1D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Condition: </w:t>
            </w:r>
          </w:p>
          <w:p w14:paraId="3CF6B156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Suitable essential oils:</w:t>
            </w:r>
          </w:p>
          <w:p w14:paraId="3D8BC64E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152901C9" w14:textId="77777777" w:rsidTr="00736D34">
        <w:trPr>
          <w:trHeight w:val="626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A793970" w14:textId="1AEE4D76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 oils selected</w:t>
            </w:r>
          </w:p>
        </w:tc>
        <w:tc>
          <w:tcPr>
            <w:tcW w:w="8365" w:type="dxa"/>
            <w:gridSpan w:val="2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3F5817DB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4106B353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679D35E2" w14:textId="391A5916" w:rsidR="00736D34" w:rsidRPr="00D13881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261C2B8B" w14:textId="77777777" w:rsidTr="00736D34">
        <w:trPr>
          <w:trHeight w:val="740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C53FC4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F6917FD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1DCA0294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722C3C8F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3F210C32" w14:textId="77777777" w:rsidTr="00736D34">
        <w:trPr>
          <w:trHeight w:val="44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885D0BF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4BCF018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5F536C3C" w14:textId="77777777" w:rsidR="00736D34" w:rsidRDefault="00736D34" w:rsidP="003F00D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40A61930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6C9E7ABF" w14:textId="77777777" w:rsidTr="00736D34">
        <w:trPr>
          <w:trHeight w:val="305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435692F" w14:textId="6B49CC71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Carrier oil/s selected</w:t>
            </w:r>
          </w:p>
        </w:tc>
        <w:tc>
          <w:tcPr>
            <w:tcW w:w="8365" w:type="dxa"/>
            <w:gridSpan w:val="2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E75A919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62E5021D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401123FD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4BC0FC39" w14:textId="77777777" w:rsidTr="00736D34">
        <w:trPr>
          <w:trHeight w:val="276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8CFD63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429488EA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Oil:</w:t>
            </w:r>
          </w:p>
          <w:p w14:paraId="57554043" w14:textId="77777777" w:rsidR="00736D34" w:rsidRDefault="00736D34" w:rsidP="0035163F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Rationale:</w:t>
            </w:r>
          </w:p>
          <w:p w14:paraId="55E19FEC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F00D4" w:rsidRPr="00D13881" w14:paraId="40A0EFA8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FB3997" w14:textId="5C18D44D" w:rsidR="003F00D4" w:rsidRDefault="0035163F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Possible alternative oils</w:t>
            </w:r>
          </w:p>
        </w:tc>
        <w:tc>
          <w:tcPr>
            <w:tcW w:w="8365" w:type="dxa"/>
            <w:gridSpan w:val="2"/>
            <w:shd w:val="clear" w:color="auto" w:fill="FFFFFF" w:themeFill="background1"/>
            <w:vAlign w:val="center"/>
          </w:tcPr>
          <w:p w14:paraId="00DD30AC" w14:textId="77777777" w:rsidR="003F00D4" w:rsidRDefault="003F00D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0AB783ED" w14:textId="77777777" w:rsidTr="00736D34">
        <w:trPr>
          <w:trHeight w:val="525"/>
        </w:trPr>
        <w:tc>
          <w:tcPr>
            <w:tcW w:w="2120" w:type="dxa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5B28B2A" w14:textId="77777777" w:rsidR="00736D34" w:rsidRDefault="00736D34" w:rsidP="0057710A">
            <w:pPr>
              <w:rPr>
                <w:rFonts w:cstheme="minorHAnsi"/>
              </w:rPr>
            </w:pPr>
            <w:r>
              <w:rPr>
                <w:rFonts w:cstheme="minorHAnsi"/>
              </w:rPr>
              <w:t>Blend ratio</w:t>
            </w:r>
          </w:p>
          <w:p w14:paraId="7BAF9122" w14:textId="1F5BF346" w:rsidR="00736D34" w:rsidRPr="0035163F" w:rsidRDefault="00736D34" w:rsidP="0057710A">
            <w:pPr>
              <w:rPr>
                <w:rFonts w:cstheme="minorHAnsi"/>
                <w:i/>
                <w:iCs/>
              </w:rPr>
            </w:pPr>
            <w:r w:rsidRPr="0035163F">
              <w:rPr>
                <w:rFonts w:cstheme="minorHAnsi"/>
                <w:i/>
                <w:iCs/>
                <w:sz w:val="18"/>
                <w:szCs w:val="18"/>
              </w:rPr>
              <w:t>include specific amounts of each essential and carrier oil used</w:t>
            </w:r>
          </w:p>
        </w:tc>
        <w:tc>
          <w:tcPr>
            <w:tcW w:w="8365" w:type="dxa"/>
            <w:gridSpan w:val="2"/>
            <w:tcBorders>
              <w:bottom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1806C45F" w14:textId="5CDBF770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Body: </w:t>
            </w:r>
          </w:p>
          <w:p w14:paraId="195FC93A" w14:textId="25908B8A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736D34" w:rsidRPr="00D13881" w14:paraId="13E49CFF" w14:textId="77777777" w:rsidTr="00736D34">
        <w:trPr>
          <w:trHeight w:val="292"/>
        </w:trPr>
        <w:tc>
          <w:tcPr>
            <w:tcW w:w="2120" w:type="dxa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7EAFA0" w14:textId="77777777" w:rsidR="00736D34" w:rsidRDefault="00736D34" w:rsidP="0057710A">
            <w:pPr>
              <w:rPr>
                <w:rFonts w:cstheme="minorHAnsi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7F42968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Face: </w:t>
            </w:r>
          </w:p>
          <w:p w14:paraId="75247D37" w14:textId="77777777" w:rsidR="00736D34" w:rsidRDefault="00736D34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2"/>
            <w:shd w:val="clear" w:color="auto" w:fill="FFFFFF" w:themeFill="background1"/>
          </w:tcPr>
          <w:p w14:paraId="39544A8D" w14:textId="6AB255CA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</w:t>
            </w:r>
            <w:r w:rsidR="0035163F">
              <w:rPr>
                <w:rFonts w:cstheme="minorHAnsi"/>
              </w:rPr>
              <w:t xml:space="preserve"> with,</w:t>
            </w:r>
            <w:r w:rsidRPr="00D13881">
              <w:rPr>
                <w:rFonts w:cstheme="minorHAnsi"/>
              </w:rPr>
              <w:t xml:space="preserve"> and consent to</w:t>
            </w:r>
            <w:r w:rsidR="0035163F">
              <w:rPr>
                <w:rFonts w:cstheme="minorHAnsi"/>
              </w:rPr>
              <w:t>,</w:t>
            </w:r>
            <w:r w:rsidRPr="00D13881">
              <w:rPr>
                <w:rFonts w:cstheme="minorHAnsi"/>
              </w:rPr>
              <w:t xml:space="preserve"> the proposed </w:t>
            </w:r>
            <w:r w:rsidR="0035163F">
              <w:rPr>
                <w:rFonts w:cstheme="minorHAnsi"/>
              </w:rPr>
              <w:t>oil blend</w:t>
            </w:r>
            <w:r w:rsidR="003E2FC8">
              <w:rPr>
                <w:rFonts w:cstheme="minorHAnsi"/>
              </w:rPr>
              <w:t xml:space="preserve"> and confirm receipt of instructions for application</w:t>
            </w:r>
            <w:r w:rsidRPr="00D13881">
              <w:rPr>
                <w:rFonts w:cstheme="minorHAnsi"/>
              </w:rPr>
              <w:t>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3E2FC8" w:rsidRPr="00D13881" w14:paraId="4255F067" w14:textId="77777777" w:rsidTr="00DB717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7BADCD2" w14:textId="52D70ED2" w:rsidR="003E2FC8" w:rsidRPr="00D13881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bookmarkStart w:id="0" w:name="_GoBack"/>
            <w:bookmarkEnd w:id="0"/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2"/>
            <w:shd w:val="clear" w:color="auto" w:fill="FFFFFF" w:themeFill="background1"/>
          </w:tcPr>
          <w:p w14:paraId="2EB1A282" w14:textId="77777777" w:rsidR="003E2FC8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6FB41D4E" w14:textId="3A231079" w:rsidR="003E2FC8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BD52F7F" w14:textId="77777777" w:rsidR="003E2FC8" w:rsidRPr="00D13881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33ACE1" w14:textId="77777777" w:rsidR="003E2FC8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76B61524" w14:textId="1F6079F7" w:rsidR="003E2FC8" w:rsidRPr="00D13881" w:rsidRDefault="003E2FC8" w:rsidP="003E2FC8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A9D952" w14:textId="3AEEB71C" w:rsidR="00736D34" w:rsidRPr="00D13881" w:rsidRDefault="00736D34" w:rsidP="00736D34">
      <w:pPr>
        <w:spacing w:line="259" w:lineRule="auto"/>
        <w:rPr>
          <w:rFonts w:cstheme="minorHAnsi"/>
        </w:rPr>
      </w:pPr>
    </w:p>
    <w:sectPr w:rsidR="00736D34" w:rsidRPr="00D13881" w:rsidSect="00A36CF1">
      <w:headerReference w:type="default" r:id="rId8"/>
      <w:footerReference w:type="default" r:id="rId9"/>
      <w:headerReference w:type="first" r:id="rId10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9A0E" w14:textId="77777777" w:rsidR="00B23030" w:rsidRDefault="00B23030" w:rsidP="00735D34">
      <w:r>
        <w:separator/>
      </w:r>
    </w:p>
  </w:endnote>
  <w:endnote w:type="continuationSeparator" w:id="0">
    <w:p w14:paraId="058CC63A" w14:textId="77777777" w:rsidR="00B23030" w:rsidRDefault="00B23030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736D34" w:rsidRDefault="00736D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5308FD" w14:textId="585EAA60" w:rsidR="00736D34" w:rsidRDefault="00736D34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7D5E" w14:textId="77777777" w:rsidR="00B23030" w:rsidRDefault="00B23030" w:rsidP="00735D34">
      <w:r>
        <w:separator/>
      </w:r>
    </w:p>
  </w:footnote>
  <w:footnote w:type="continuationSeparator" w:id="0">
    <w:p w14:paraId="59ADB7B8" w14:textId="77777777" w:rsidR="00B23030" w:rsidRDefault="00B23030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5854" w14:textId="292C6562" w:rsidR="00736D34" w:rsidRPr="00534F50" w:rsidRDefault="00736D34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736D34" w:rsidRDefault="0073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660" w14:textId="02FD78CD" w:rsidR="00736D34" w:rsidRPr="00534F50" w:rsidRDefault="00736D34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736D34" w:rsidRDefault="00736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43222"/>
    <w:rsid w:val="00143DC0"/>
    <w:rsid w:val="001465FB"/>
    <w:rsid w:val="00161E31"/>
    <w:rsid w:val="00171054"/>
    <w:rsid w:val="0018288A"/>
    <w:rsid w:val="00183B61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38F2"/>
    <w:rsid w:val="00205A79"/>
    <w:rsid w:val="00224EF7"/>
    <w:rsid w:val="002360A5"/>
    <w:rsid w:val="00245D23"/>
    <w:rsid w:val="0025746D"/>
    <w:rsid w:val="00295D59"/>
    <w:rsid w:val="002965A0"/>
    <w:rsid w:val="002A730F"/>
    <w:rsid w:val="002B1374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163F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D6A"/>
    <w:rsid w:val="003B5EEF"/>
    <w:rsid w:val="003C5251"/>
    <w:rsid w:val="003E2FC8"/>
    <w:rsid w:val="003F00D4"/>
    <w:rsid w:val="003F2255"/>
    <w:rsid w:val="0040565B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114A1"/>
    <w:rsid w:val="00632F9F"/>
    <w:rsid w:val="00633BBC"/>
    <w:rsid w:val="006474E8"/>
    <w:rsid w:val="00647F16"/>
    <w:rsid w:val="00665E01"/>
    <w:rsid w:val="006858C7"/>
    <w:rsid w:val="00690559"/>
    <w:rsid w:val="006A1BBD"/>
    <w:rsid w:val="006E3466"/>
    <w:rsid w:val="006F489D"/>
    <w:rsid w:val="00723789"/>
    <w:rsid w:val="00726597"/>
    <w:rsid w:val="00735D34"/>
    <w:rsid w:val="00736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801036"/>
    <w:rsid w:val="008154B8"/>
    <w:rsid w:val="00834262"/>
    <w:rsid w:val="00840EBB"/>
    <w:rsid w:val="00853AF3"/>
    <w:rsid w:val="00874E16"/>
    <w:rsid w:val="008B198A"/>
    <w:rsid w:val="008D4F6A"/>
    <w:rsid w:val="008E12A8"/>
    <w:rsid w:val="008F03ED"/>
    <w:rsid w:val="00902C9E"/>
    <w:rsid w:val="0090391F"/>
    <w:rsid w:val="00927EC0"/>
    <w:rsid w:val="0094691E"/>
    <w:rsid w:val="009541DF"/>
    <w:rsid w:val="00971B91"/>
    <w:rsid w:val="00974429"/>
    <w:rsid w:val="00976267"/>
    <w:rsid w:val="00977099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4E2"/>
    <w:rsid w:val="00A656C3"/>
    <w:rsid w:val="00A66143"/>
    <w:rsid w:val="00A679AF"/>
    <w:rsid w:val="00A71259"/>
    <w:rsid w:val="00A72B2F"/>
    <w:rsid w:val="00A95C2F"/>
    <w:rsid w:val="00A9756D"/>
    <w:rsid w:val="00AA5E9C"/>
    <w:rsid w:val="00AB226F"/>
    <w:rsid w:val="00AD67F2"/>
    <w:rsid w:val="00AD73F4"/>
    <w:rsid w:val="00AE1DCA"/>
    <w:rsid w:val="00B006E6"/>
    <w:rsid w:val="00B01865"/>
    <w:rsid w:val="00B23030"/>
    <w:rsid w:val="00B3566B"/>
    <w:rsid w:val="00B4318F"/>
    <w:rsid w:val="00B52567"/>
    <w:rsid w:val="00B56FC0"/>
    <w:rsid w:val="00B70181"/>
    <w:rsid w:val="00B86297"/>
    <w:rsid w:val="00BB0E89"/>
    <w:rsid w:val="00BD1520"/>
    <w:rsid w:val="00BD6D8C"/>
    <w:rsid w:val="00BF13A4"/>
    <w:rsid w:val="00BF6079"/>
    <w:rsid w:val="00C0091D"/>
    <w:rsid w:val="00C121E2"/>
    <w:rsid w:val="00C12D9A"/>
    <w:rsid w:val="00C14103"/>
    <w:rsid w:val="00C142C1"/>
    <w:rsid w:val="00C25A02"/>
    <w:rsid w:val="00C311A4"/>
    <w:rsid w:val="00C42994"/>
    <w:rsid w:val="00C52446"/>
    <w:rsid w:val="00C622A5"/>
    <w:rsid w:val="00C636DA"/>
    <w:rsid w:val="00C8487E"/>
    <w:rsid w:val="00C856A3"/>
    <w:rsid w:val="00CA5E8C"/>
    <w:rsid w:val="00CB425B"/>
    <w:rsid w:val="00CC0684"/>
    <w:rsid w:val="00CC2341"/>
    <w:rsid w:val="00CC6615"/>
    <w:rsid w:val="00CD349F"/>
    <w:rsid w:val="00CD64B7"/>
    <w:rsid w:val="00CE1BD0"/>
    <w:rsid w:val="00CF44D5"/>
    <w:rsid w:val="00CF4769"/>
    <w:rsid w:val="00CF5A89"/>
    <w:rsid w:val="00D125C1"/>
    <w:rsid w:val="00D13881"/>
    <w:rsid w:val="00D36E0D"/>
    <w:rsid w:val="00D37D63"/>
    <w:rsid w:val="00D46C11"/>
    <w:rsid w:val="00D54DA1"/>
    <w:rsid w:val="00D94165"/>
    <w:rsid w:val="00DB717A"/>
    <w:rsid w:val="00DE31CD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724E4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7BC8-3762-46B0-9258-C92366B8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</dc:creator>
  <cp:keywords/>
  <dc:description/>
  <cp:lastModifiedBy>Windows User</cp:lastModifiedBy>
  <cp:revision>4</cp:revision>
  <cp:lastPrinted>2021-03-08T19:31:00Z</cp:lastPrinted>
  <dcterms:created xsi:type="dcterms:W3CDTF">2021-03-08T19:35:00Z</dcterms:created>
  <dcterms:modified xsi:type="dcterms:W3CDTF">2021-06-16T07:47:00Z</dcterms:modified>
</cp:coreProperties>
</file>